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3"/>
        </w:rPr>
      </w:pPr>
      <w:r w:rsidRPr="00A335A9">
        <w:rPr>
          <w:rFonts w:asciiTheme="minorHAnsi" w:hAnsiTheme="minorHAnsi" w:cstheme="minorHAnsi"/>
          <w:spacing w:val="-3"/>
        </w:rPr>
        <w:t>……………………………………</w:t>
      </w:r>
      <w:r>
        <w:rPr>
          <w:rFonts w:asciiTheme="minorHAnsi" w:hAnsiTheme="minorHAnsi" w:cstheme="minorHAnsi"/>
          <w:spacing w:val="-3"/>
        </w:rPr>
        <w:t xml:space="preserve">   </w:t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  <w:t xml:space="preserve">        </w:t>
      </w:r>
      <w:r w:rsidRPr="00A335A9">
        <w:rPr>
          <w:rFonts w:asciiTheme="minorHAnsi" w:hAnsiTheme="minorHAnsi" w:cstheme="minorHAnsi"/>
          <w:spacing w:val="-2"/>
        </w:rPr>
        <w:t>……………………………………………</w:t>
      </w: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2"/>
        </w:rPr>
      </w:pPr>
      <w:r w:rsidRPr="00A335A9">
        <w:rPr>
          <w:rFonts w:asciiTheme="minorHAnsi" w:hAnsiTheme="minorHAnsi" w:cstheme="minorHAnsi"/>
          <w:spacing w:val="-2"/>
          <w:sz w:val="20"/>
          <w:szCs w:val="20"/>
        </w:rPr>
        <w:t xml:space="preserve">    imię i nazwisko</w:t>
      </w:r>
      <w:r w:rsidRPr="00A335A9">
        <w:rPr>
          <w:rFonts w:asciiTheme="minorHAnsi" w:hAnsiTheme="minorHAnsi" w:cstheme="minorHAnsi"/>
          <w:spacing w:val="-2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spacing w:val="-2"/>
        </w:rPr>
        <w:t xml:space="preserve">                         </w:t>
      </w:r>
      <w:r w:rsidRPr="00A335A9">
        <w:rPr>
          <w:rFonts w:asciiTheme="minorHAnsi" w:hAnsiTheme="minorHAnsi" w:cstheme="minorHAnsi"/>
          <w:spacing w:val="-2"/>
          <w:sz w:val="20"/>
          <w:szCs w:val="20"/>
        </w:rPr>
        <w:t>miejscowość i data</w:t>
      </w:r>
      <w:r w:rsidRPr="00A335A9">
        <w:rPr>
          <w:rFonts w:asciiTheme="minorHAnsi" w:hAnsiTheme="minorHAnsi" w:cstheme="minorHAnsi"/>
          <w:spacing w:val="-2"/>
        </w:rPr>
        <w:t xml:space="preserve">                                           </w:t>
      </w: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2"/>
          <w:sz w:val="20"/>
          <w:szCs w:val="20"/>
        </w:rPr>
      </w:pP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3"/>
        </w:rPr>
      </w:pPr>
      <w:r w:rsidRPr="00A335A9">
        <w:rPr>
          <w:rFonts w:asciiTheme="minorHAnsi" w:hAnsiTheme="minorHAnsi" w:cstheme="minorHAnsi"/>
          <w:spacing w:val="-3"/>
        </w:rPr>
        <w:t>…………………………………….</w:t>
      </w: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3"/>
        </w:rPr>
      </w:pPr>
    </w:p>
    <w:p w:rsidR="00A335A9" w:rsidRDefault="00A335A9" w:rsidP="00A335A9">
      <w:pPr>
        <w:shd w:val="clear" w:color="auto" w:fill="FFFFFF"/>
        <w:rPr>
          <w:rFonts w:asciiTheme="minorHAnsi" w:hAnsiTheme="minorHAnsi" w:cstheme="minorHAnsi"/>
          <w:spacing w:val="-3"/>
        </w:rPr>
      </w:pPr>
      <w:r w:rsidRPr="00A335A9">
        <w:rPr>
          <w:rFonts w:asciiTheme="minorHAnsi" w:hAnsiTheme="minorHAnsi" w:cstheme="minorHAnsi"/>
          <w:spacing w:val="-3"/>
        </w:rPr>
        <w:t>…………………………………….</w:t>
      </w:r>
    </w:p>
    <w:p w:rsidR="00A335A9" w:rsidRPr="00A335A9" w:rsidRDefault="00A335A9" w:rsidP="00A335A9">
      <w:pPr>
        <w:shd w:val="clear" w:color="auto" w:fill="FFFFFF"/>
        <w:ind w:firstLine="708"/>
        <w:rPr>
          <w:rFonts w:asciiTheme="minorHAnsi" w:hAnsiTheme="minorHAnsi" w:cstheme="minorHAnsi"/>
          <w:spacing w:val="-3"/>
          <w:sz w:val="20"/>
          <w:szCs w:val="20"/>
        </w:rPr>
      </w:pPr>
      <w:r w:rsidRPr="00A335A9">
        <w:rPr>
          <w:rFonts w:asciiTheme="minorHAnsi" w:hAnsiTheme="minorHAnsi" w:cstheme="minorHAnsi"/>
          <w:spacing w:val="-3"/>
          <w:sz w:val="20"/>
          <w:szCs w:val="20"/>
        </w:rPr>
        <w:t>adres</w:t>
      </w: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</w:rPr>
      </w:pP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pacing w:val="-3"/>
        </w:rPr>
      </w:pPr>
      <w:r w:rsidRPr="00A335A9">
        <w:rPr>
          <w:rFonts w:asciiTheme="minorHAnsi" w:hAnsiTheme="minorHAnsi" w:cstheme="minorHAnsi"/>
          <w:spacing w:val="-3"/>
        </w:rPr>
        <w:t>…………………………………….</w:t>
      </w:r>
    </w:p>
    <w:p w:rsidR="00A335A9" w:rsidRPr="00A335A9" w:rsidRDefault="00A335A9" w:rsidP="00A335A9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 xml:space="preserve">                   </w:t>
      </w:r>
      <w:r w:rsidRPr="00A335A9">
        <w:rPr>
          <w:rFonts w:asciiTheme="minorHAnsi" w:hAnsiTheme="minorHAnsi" w:cstheme="minorHAnsi"/>
          <w:spacing w:val="-3"/>
          <w:sz w:val="20"/>
          <w:szCs w:val="20"/>
        </w:rPr>
        <w:t xml:space="preserve">  (NIP)</w:t>
      </w:r>
    </w:p>
    <w:p w:rsidR="00A335A9" w:rsidRPr="00A335A9" w:rsidRDefault="00A335A9" w:rsidP="00A335A9">
      <w:pPr>
        <w:rPr>
          <w:rFonts w:asciiTheme="minorHAnsi" w:hAnsiTheme="minorHAnsi" w:cstheme="minorHAnsi"/>
          <w:u w:val="single"/>
        </w:rPr>
      </w:pPr>
    </w:p>
    <w:p w:rsidR="00A335A9" w:rsidRPr="00A335A9" w:rsidRDefault="00A335A9" w:rsidP="00A335A9">
      <w:pPr>
        <w:jc w:val="center"/>
        <w:rPr>
          <w:rFonts w:asciiTheme="minorHAnsi" w:hAnsiTheme="minorHAnsi" w:cstheme="minorHAnsi"/>
          <w:u w:val="single"/>
        </w:rPr>
      </w:pPr>
    </w:p>
    <w:p w:rsidR="00A335A9" w:rsidRPr="00A335A9" w:rsidRDefault="00A335A9" w:rsidP="00A335A9">
      <w:pPr>
        <w:jc w:val="center"/>
        <w:rPr>
          <w:rFonts w:asciiTheme="minorHAnsi" w:hAnsiTheme="minorHAnsi" w:cstheme="minorHAnsi"/>
          <w:u w:val="single"/>
        </w:rPr>
      </w:pPr>
    </w:p>
    <w:p w:rsidR="00A335A9" w:rsidRPr="00A335A9" w:rsidRDefault="00A335A9" w:rsidP="00A335A9">
      <w:pPr>
        <w:jc w:val="center"/>
        <w:rPr>
          <w:rFonts w:asciiTheme="minorHAnsi" w:hAnsiTheme="minorHAnsi" w:cstheme="minorHAnsi"/>
          <w:b/>
        </w:rPr>
      </w:pPr>
      <w:r w:rsidRPr="00A335A9">
        <w:rPr>
          <w:rFonts w:asciiTheme="minorHAnsi" w:hAnsiTheme="minorHAnsi" w:cstheme="minorHAnsi"/>
          <w:b/>
        </w:rPr>
        <w:t xml:space="preserve">O Ś W I A D C Z E N I E   </w:t>
      </w:r>
    </w:p>
    <w:p w:rsidR="00A335A9" w:rsidRPr="00A335A9" w:rsidRDefault="00A335A9" w:rsidP="00A335A9">
      <w:pPr>
        <w:rPr>
          <w:rFonts w:asciiTheme="minorHAnsi" w:hAnsiTheme="minorHAnsi" w:cstheme="minorHAnsi"/>
          <w:u w:val="single"/>
        </w:rPr>
      </w:pPr>
    </w:p>
    <w:p w:rsidR="00A335A9" w:rsidRPr="00A335A9" w:rsidRDefault="00A335A9" w:rsidP="00A335A9">
      <w:pPr>
        <w:rPr>
          <w:rFonts w:asciiTheme="minorHAnsi" w:hAnsiTheme="minorHAnsi" w:cstheme="minorHAnsi"/>
          <w:u w:val="single"/>
        </w:rPr>
      </w:pPr>
    </w:p>
    <w:p w:rsidR="00A335A9" w:rsidRPr="00A335A9" w:rsidRDefault="00A335A9" w:rsidP="00A335A9">
      <w:pPr>
        <w:spacing w:line="276" w:lineRule="auto"/>
        <w:jc w:val="both"/>
        <w:rPr>
          <w:rFonts w:asciiTheme="minorHAnsi" w:hAnsiTheme="minorHAnsi" w:cstheme="minorHAnsi"/>
        </w:rPr>
      </w:pPr>
      <w:r w:rsidRPr="00A335A9">
        <w:rPr>
          <w:rFonts w:asciiTheme="minorHAnsi" w:hAnsiTheme="minorHAnsi" w:cstheme="minorHAnsi"/>
        </w:rPr>
        <w:t xml:space="preserve">Oświadczam, że w okresie obejmującym bieżący rok kalendarzowy oraz dwa poprzedzające </w:t>
      </w:r>
      <w:r>
        <w:rPr>
          <w:rFonts w:asciiTheme="minorHAnsi" w:hAnsiTheme="minorHAnsi" w:cstheme="minorHAnsi"/>
        </w:rPr>
        <w:br/>
      </w:r>
      <w:r w:rsidRPr="00A335A9">
        <w:rPr>
          <w:rFonts w:asciiTheme="minorHAnsi" w:hAnsiTheme="minorHAnsi" w:cstheme="minorHAnsi"/>
        </w:rPr>
        <w:t xml:space="preserve">go lata kalendarzowe wartość otrzymanej pomocy publicznej nie przekroczyła kwoty będącej równowartością 300 tys. euro.   </w:t>
      </w:r>
    </w:p>
    <w:p w:rsidR="00A335A9" w:rsidRPr="00A335A9" w:rsidRDefault="00A335A9" w:rsidP="00A335A9">
      <w:pPr>
        <w:spacing w:line="276" w:lineRule="auto"/>
        <w:rPr>
          <w:rFonts w:asciiTheme="minorHAnsi" w:hAnsiTheme="minorHAnsi" w:cstheme="minorHAnsi"/>
        </w:rPr>
      </w:pPr>
    </w:p>
    <w:p w:rsidR="00A335A9" w:rsidRPr="00A335A9" w:rsidRDefault="00A335A9" w:rsidP="00A335A9">
      <w:pPr>
        <w:rPr>
          <w:rFonts w:asciiTheme="minorHAnsi" w:hAnsiTheme="minorHAnsi" w:cstheme="minorHAnsi"/>
        </w:rPr>
      </w:pPr>
    </w:p>
    <w:p w:rsidR="00A335A9" w:rsidRPr="00A335A9" w:rsidRDefault="00A335A9" w:rsidP="00A335A9">
      <w:pPr>
        <w:ind w:left="424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Pr="00A335A9">
        <w:rPr>
          <w:rFonts w:asciiTheme="minorHAnsi" w:hAnsiTheme="minorHAnsi" w:cstheme="minorHAnsi"/>
        </w:rPr>
        <w:t>……………......................</w:t>
      </w:r>
    </w:p>
    <w:p w:rsidR="00A335A9" w:rsidRPr="00A335A9" w:rsidRDefault="00A335A9" w:rsidP="00A335A9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335A9">
        <w:rPr>
          <w:rFonts w:asciiTheme="minorHAnsi" w:hAnsiTheme="minorHAnsi" w:cstheme="minorHAnsi"/>
        </w:rPr>
        <w:t xml:space="preserve">podpis                                                                                                                                 </w:t>
      </w:r>
    </w:p>
    <w:p w:rsidR="00A335A9" w:rsidRPr="00A335A9" w:rsidRDefault="00A335A9" w:rsidP="00A335A9">
      <w:pPr>
        <w:rPr>
          <w:rFonts w:asciiTheme="minorHAnsi" w:hAnsiTheme="minorHAnsi" w:cstheme="minorHAnsi"/>
        </w:rPr>
      </w:pPr>
    </w:p>
    <w:p w:rsidR="00A335A9" w:rsidRDefault="00A335A9" w:rsidP="00A335A9">
      <w:pPr>
        <w:rPr>
          <w:rFonts w:asciiTheme="minorHAnsi" w:hAnsiTheme="minorHAnsi" w:cstheme="minorHAnsi"/>
        </w:rPr>
      </w:pPr>
    </w:p>
    <w:p w:rsidR="00A335A9" w:rsidRDefault="00A335A9" w:rsidP="00A335A9">
      <w:pPr>
        <w:rPr>
          <w:rFonts w:asciiTheme="minorHAnsi" w:hAnsiTheme="minorHAnsi" w:cstheme="minorHAnsi"/>
        </w:rPr>
      </w:pPr>
    </w:p>
    <w:p w:rsidR="00A335A9" w:rsidRDefault="00A335A9" w:rsidP="00A335A9">
      <w:pPr>
        <w:rPr>
          <w:rFonts w:asciiTheme="minorHAnsi" w:hAnsiTheme="minorHAnsi" w:cstheme="minorHAnsi"/>
        </w:rPr>
      </w:pPr>
    </w:p>
    <w:p w:rsidR="00A335A9" w:rsidRPr="00A335A9" w:rsidRDefault="00A335A9" w:rsidP="00A335A9">
      <w:pPr>
        <w:rPr>
          <w:rFonts w:asciiTheme="minorHAnsi" w:hAnsiTheme="minorHAnsi" w:cstheme="minorHAnsi"/>
        </w:rPr>
      </w:pPr>
    </w:p>
    <w:p w:rsidR="00A335A9" w:rsidRPr="00A335A9" w:rsidRDefault="00A335A9" w:rsidP="00A335A9">
      <w:pPr>
        <w:rPr>
          <w:rFonts w:asciiTheme="minorHAnsi" w:hAnsiTheme="minorHAnsi" w:cstheme="minorHAnsi"/>
          <w:b/>
        </w:rPr>
      </w:pPr>
      <w:r w:rsidRPr="00A335A9">
        <w:rPr>
          <w:rFonts w:asciiTheme="minorHAnsi" w:hAnsiTheme="minorHAnsi" w:cstheme="minorHAnsi"/>
          <w:b/>
        </w:rPr>
        <w:t>UWAGA!</w:t>
      </w:r>
    </w:p>
    <w:p w:rsidR="00A335A9" w:rsidRPr="00A335A9" w:rsidRDefault="00A335A9" w:rsidP="00A335A9">
      <w:pPr>
        <w:rPr>
          <w:rFonts w:asciiTheme="minorHAnsi" w:hAnsiTheme="minorHAnsi" w:cstheme="minorHAnsi"/>
        </w:rPr>
      </w:pPr>
    </w:p>
    <w:p w:rsidR="00A335A9" w:rsidRPr="00A335A9" w:rsidRDefault="00A335A9" w:rsidP="00A335A9">
      <w:pPr>
        <w:jc w:val="both"/>
        <w:rPr>
          <w:rFonts w:asciiTheme="minorHAnsi" w:hAnsiTheme="minorHAnsi" w:cstheme="minorHAnsi"/>
        </w:rPr>
      </w:pPr>
      <w:r w:rsidRPr="00A335A9">
        <w:rPr>
          <w:rFonts w:asciiTheme="minorHAnsi" w:hAnsiTheme="minorHAnsi" w:cstheme="minorHAnsi"/>
        </w:rPr>
        <w:t xml:space="preserve">Za przedkładanie, w celu pozyskiwania środków pieniężnych, podrobionych, przerobionych, poświadczonych nieprawdę albo nierzetelnych dokumentów, osoba składająca oświadczenie może być pociągnięta do odpowiedzialności karnej zgodnie z art. 297 § 1 Kodeksu karnego oraz karze pozbawienia wolności od 3 miesięcy do lat 5. </w:t>
      </w:r>
    </w:p>
    <w:p w:rsidR="00A335A9" w:rsidRPr="00A335A9" w:rsidRDefault="00A335A9" w:rsidP="00A335A9">
      <w:pPr>
        <w:jc w:val="both"/>
        <w:rPr>
          <w:rFonts w:asciiTheme="minorHAnsi" w:hAnsiTheme="minorHAnsi" w:cstheme="minorHAnsi"/>
        </w:rPr>
      </w:pPr>
    </w:p>
    <w:p w:rsidR="0068033D" w:rsidRPr="00A335A9" w:rsidRDefault="00A335A9" w:rsidP="00A335A9">
      <w:pPr>
        <w:jc w:val="both"/>
        <w:rPr>
          <w:rFonts w:asciiTheme="minorHAnsi" w:hAnsiTheme="minorHAnsi" w:cstheme="minorHAnsi"/>
        </w:rPr>
      </w:pPr>
      <w:r w:rsidRPr="00A335A9">
        <w:rPr>
          <w:rFonts w:asciiTheme="minorHAnsi" w:hAnsiTheme="minorHAnsi" w:cstheme="minorHAnsi"/>
        </w:rPr>
        <w:t xml:space="preserve">W przypadku nieprzekazania lub przekazania nieprawdziwych informacji o pomocy publicznej lub o pomocy de </w:t>
      </w:r>
      <w:proofErr w:type="spellStart"/>
      <w:r w:rsidRPr="00A335A9">
        <w:rPr>
          <w:rFonts w:asciiTheme="minorHAnsi" w:hAnsiTheme="minorHAnsi" w:cstheme="minorHAnsi"/>
        </w:rPr>
        <w:t>minimis</w:t>
      </w:r>
      <w:proofErr w:type="spellEnd"/>
      <w:r w:rsidRPr="00A335A9">
        <w:rPr>
          <w:rFonts w:asciiTheme="minorHAnsi" w:hAnsiTheme="minorHAnsi" w:cstheme="minorHAnsi"/>
        </w:rPr>
        <w:t xml:space="preserve">, o których mowa w art. 39 ust. 1 ustawy z dnia 30 kwietnia 2004 r. </w:t>
      </w:r>
      <w:r>
        <w:rPr>
          <w:rFonts w:asciiTheme="minorHAnsi" w:hAnsiTheme="minorHAnsi" w:cstheme="minorHAnsi"/>
        </w:rPr>
        <w:br/>
      </w:r>
      <w:r w:rsidRPr="00A335A9">
        <w:rPr>
          <w:rFonts w:asciiTheme="minorHAnsi" w:hAnsiTheme="minorHAnsi" w:cstheme="minorHAnsi"/>
        </w:rPr>
        <w:t xml:space="preserve">o postępowaniu w sprawach dotyczących pomocy publicznej (tj. Dz. U. z 2023 r. poz. 703), Prezes Urzędu Ochrony Konkurencji i Konsumentów, a w zakresie pomocy publicznej </w:t>
      </w:r>
      <w:r>
        <w:rPr>
          <w:rFonts w:asciiTheme="minorHAnsi" w:hAnsiTheme="minorHAnsi" w:cstheme="minorHAnsi"/>
        </w:rPr>
        <w:br/>
      </w:r>
      <w:r w:rsidRPr="00A335A9">
        <w:rPr>
          <w:rFonts w:asciiTheme="minorHAnsi" w:hAnsiTheme="minorHAnsi" w:cstheme="minorHAnsi"/>
        </w:rPr>
        <w:t xml:space="preserve">w rolnictwie lub rybołówstwie – minister właściwy do spraw rolnictwa może w drodze decyzji nałożyć na beneficjenta karę pieniężną do wysokości równowartości 10 000 euro zgodnie </w:t>
      </w:r>
      <w:r>
        <w:rPr>
          <w:rFonts w:asciiTheme="minorHAnsi" w:hAnsiTheme="minorHAnsi" w:cstheme="minorHAnsi"/>
        </w:rPr>
        <w:br/>
      </w:r>
      <w:r w:rsidRPr="00A335A9">
        <w:rPr>
          <w:rFonts w:asciiTheme="minorHAnsi" w:hAnsiTheme="minorHAnsi" w:cstheme="minorHAnsi"/>
        </w:rPr>
        <w:t xml:space="preserve">z art. 44 ust. 1 tejże ustawy.    </w:t>
      </w:r>
    </w:p>
    <w:sectPr w:rsidR="0068033D" w:rsidRPr="00A335A9" w:rsidSect="00A3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A9"/>
    <w:rsid w:val="000326E3"/>
    <w:rsid w:val="00311666"/>
    <w:rsid w:val="00640DCF"/>
    <w:rsid w:val="0068033D"/>
    <w:rsid w:val="006D67F9"/>
    <w:rsid w:val="00823FF4"/>
    <w:rsid w:val="009764C7"/>
    <w:rsid w:val="00A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EA5E"/>
  <w15:chartTrackingRefBased/>
  <w15:docId w15:val="{49E54CC2-A8F9-4556-BEF4-F52523AC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5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5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5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5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5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5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5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5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5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5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5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5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3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5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3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5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35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5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j.zieba</dc:creator>
  <cp:keywords/>
  <dc:description/>
  <cp:lastModifiedBy>j.zieba</cp:lastModifiedBy>
  <cp:revision>1</cp:revision>
  <dcterms:created xsi:type="dcterms:W3CDTF">2025-04-08T08:13:00Z</dcterms:created>
  <dcterms:modified xsi:type="dcterms:W3CDTF">2025-04-08T08:15:00Z</dcterms:modified>
</cp:coreProperties>
</file>